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127635</wp:posOffset>
            </wp:positionH>
            <wp:positionV relativeFrom="page">
              <wp:posOffset>213995</wp:posOffset>
            </wp:positionV>
            <wp:extent cx="1965414" cy="10385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29/02/2024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febrero, 2024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Mujeres sobrevivientes de violencia atendidas. </w:t>
      </w:r>
    </w:p>
    <w:tbl>
      <w:tblPr>
        <w:tblStyle w:val="Table1"/>
        <w:tblW w:w="9214.0" w:type="dxa"/>
        <w:jc w:val="center"/>
        <w:tblLayout w:type="fixed"/>
        <w:tblLook w:val="0400"/>
      </w:tblPr>
      <w:tblGrid>
        <w:gridCol w:w="7496"/>
        <w:gridCol w:w="882"/>
        <w:gridCol w:w="836"/>
        <w:tblGridChange w:id="0">
          <w:tblGrid>
            <w:gridCol w:w="7496"/>
            <w:gridCol w:w="882"/>
            <w:gridCol w:w="836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DATOS: ATENCIÓN INICIAL 2024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GGM- CAIMUS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Feb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Total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SUCHITEPÉQUEZ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136</w:t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GGM-CAIMUS-febrero 2024.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Grupo étnico al que pertenecen las mujeres atendidas.</w:t>
      </w:r>
    </w:p>
    <w:tbl>
      <w:tblPr>
        <w:tblStyle w:val="Table2"/>
        <w:tblW w:w="9801.0" w:type="dxa"/>
        <w:jc w:val="left"/>
        <w:tblLayout w:type="fixed"/>
        <w:tblLook w:val="0400"/>
      </w:tblPr>
      <w:tblGrid>
        <w:gridCol w:w="1129"/>
        <w:gridCol w:w="1985"/>
        <w:gridCol w:w="1708"/>
        <w:gridCol w:w="1811"/>
        <w:gridCol w:w="2113"/>
        <w:gridCol w:w="1055"/>
        <w:tblGridChange w:id="0">
          <w:tblGrid>
            <w:gridCol w:w="1129"/>
            <w:gridCol w:w="1985"/>
            <w:gridCol w:w="1708"/>
            <w:gridCol w:w="1811"/>
            <w:gridCol w:w="2113"/>
            <w:gridCol w:w="105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ETNIA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 CAIMUS SUCHITEPÉQUEZ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Mestiza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106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136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GGM-CAIMUS-febrero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r6o+W1kPeq+k1NwxL3JN9ECBg==">CgMxLjA4AHIhMWJhWnNISDlfN3JmYTJhbFdXbjdmaUxlRjZpRHJoX0FT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2024-06-20T15:46:00Z</dcterms:created>
  <dc:creator>Inspiron 15</dc:creator>
</cp:coreProperties>
</file>