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30/09/2021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septiembre,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septiembre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113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septiembre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97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113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septiembre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ebEX8srz4ocOxwmDC5DuCipBw==">CgMxLjA4AHIhMWlQV2RrVW5Kb0FBLXdqMDd2Y2U0Z1NMaDJPeldsY1RC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2024-06-21T17:37:00Z</dcterms:created>
  <dc:creator>Inspiron 15</dc:creator>
</cp:coreProperties>
</file>